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Default="00201074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3F2A83FC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883ACA">
        <w:rPr>
          <w:rFonts w:ascii="Times New Roman" w:hAnsi="Times New Roman" w:cs="Times New Roman"/>
          <w:sz w:val="28"/>
        </w:rPr>
        <w:t>765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7217E9A1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337A5E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337A5E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EC3909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337A5E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0B4741C4" w:rsidR="005B59CA" w:rsidRPr="005B59CA" w:rsidRDefault="00337A5E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37A5E">
        <w:rPr>
          <w:rFonts w:ascii="Times New Roman" w:hAnsi="Times New Roman" w:cs="Times New Roman"/>
          <w:sz w:val="28"/>
        </w:rPr>
        <w:t xml:space="preserve">- </w:t>
      </w:r>
      <w:r w:rsidR="00883ACA" w:rsidRPr="00883ACA">
        <w:rPr>
          <w:rFonts w:ascii="Times New Roman" w:hAnsi="Times New Roman" w:cs="Times New Roman"/>
          <w:sz w:val="28"/>
        </w:rPr>
        <w:t xml:space="preserve">части площадью 151 кв. м земельного участка с кадастровым номером 36:34:0405013:3890 площадью 5763 кв. м, вид разрешенного </w:t>
      </w:r>
      <w:r w:rsidR="00883ACA" w:rsidRPr="00883ACA">
        <w:rPr>
          <w:rFonts w:ascii="Times New Roman" w:hAnsi="Times New Roman" w:cs="Times New Roman"/>
          <w:sz w:val="28"/>
        </w:rPr>
        <w:br/>
        <w:t xml:space="preserve">использования – многоквартирный </w:t>
      </w:r>
      <w:proofErr w:type="spellStart"/>
      <w:r w:rsidR="00883ACA" w:rsidRPr="00883ACA">
        <w:rPr>
          <w:rFonts w:ascii="Times New Roman" w:hAnsi="Times New Roman" w:cs="Times New Roman"/>
          <w:sz w:val="28"/>
        </w:rPr>
        <w:t>среднеэтажный</w:t>
      </w:r>
      <w:proofErr w:type="spellEnd"/>
      <w:r w:rsidR="00883ACA" w:rsidRPr="00883ACA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Кривошеина, 9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Заинтересованные лица могут о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83ACA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11</cp:revision>
  <cp:lastPrinted>2025-12-04T13:52:00Z</cp:lastPrinted>
  <dcterms:created xsi:type="dcterms:W3CDTF">2023-12-13T10:16:00Z</dcterms:created>
  <dcterms:modified xsi:type="dcterms:W3CDTF">2025-12-04T13:52:00Z</dcterms:modified>
</cp:coreProperties>
</file>